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244"/>
        <w:tblW w:w="0" w:type="auto"/>
        <w:tblLook w:val="04A0" w:firstRow="1" w:lastRow="0" w:firstColumn="1" w:lastColumn="0" w:noHBand="0" w:noVBand="1"/>
      </w:tblPr>
      <w:tblGrid>
        <w:gridCol w:w="4361"/>
        <w:gridCol w:w="4394"/>
      </w:tblGrid>
      <w:tr w:rsidR="00761D62" w14:paraId="1068B47D" w14:textId="77777777" w:rsidTr="006D7675">
        <w:tc>
          <w:tcPr>
            <w:tcW w:w="8755" w:type="dxa"/>
            <w:gridSpan w:val="2"/>
          </w:tcPr>
          <w:p w14:paraId="6144B930" w14:textId="77777777" w:rsidR="00761D62" w:rsidRDefault="00761D62" w:rsidP="006D7675">
            <w:pPr>
              <w:jc w:val="center"/>
              <w:rPr>
                <w:b/>
              </w:rPr>
            </w:pPr>
            <w:r w:rsidRPr="006B67EB">
              <w:rPr>
                <w:b/>
              </w:rPr>
              <w:t>Combined PPA and Heat Supply Agreement</w:t>
            </w:r>
          </w:p>
          <w:p w14:paraId="24815363" w14:textId="77777777" w:rsidR="00761D62" w:rsidRPr="006B67EB" w:rsidRDefault="00761D62" w:rsidP="006D7675">
            <w:pPr>
              <w:jc w:val="center"/>
              <w:rPr>
                <w:b/>
              </w:rPr>
            </w:pPr>
          </w:p>
        </w:tc>
      </w:tr>
      <w:tr w:rsidR="00761D62" w14:paraId="5D4CE0C1" w14:textId="77777777" w:rsidTr="006D7675">
        <w:tc>
          <w:tcPr>
            <w:tcW w:w="4361" w:type="dxa"/>
          </w:tcPr>
          <w:p w14:paraId="1BE0E9BE" w14:textId="77777777" w:rsidR="00761D62" w:rsidRPr="006B67EB" w:rsidRDefault="00761D62" w:rsidP="006D7675">
            <w:pPr>
              <w:jc w:val="center"/>
              <w:rPr>
                <w:b/>
              </w:rPr>
            </w:pPr>
            <w:r w:rsidRPr="006B67EB">
              <w:rPr>
                <w:b/>
              </w:rPr>
              <w:t>Pros</w:t>
            </w:r>
          </w:p>
        </w:tc>
        <w:tc>
          <w:tcPr>
            <w:tcW w:w="4394" w:type="dxa"/>
          </w:tcPr>
          <w:p w14:paraId="1E73D8B2" w14:textId="77777777" w:rsidR="00761D62" w:rsidRPr="006B67EB" w:rsidRDefault="00761D62" w:rsidP="006D7675">
            <w:pPr>
              <w:jc w:val="center"/>
              <w:rPr>
                <w:b/>
              </w:rPr>
            </w:pPr>
            <w:r w:rsidRPr="006B67EB">
              <w:rPr>
                <w:b/>
              </w:rPr>
              <w:t>Cons</w:t>
            </w:r>
          </w:p>
        </w:tc>
      </w:tr>
      <w:tr w:rsidR="00761D62" w14:paraId="27C7FF86" w14:textId="77777777" w:rsidTr="006D7675">
        <w:tc>
          <w:tcPr>
            <w:tcW w:w="4361" w:type="dxa"/>
          </w:tcPr>
          <w:p w14:paraId="69573FE0" w14:textId="77777777" w:rsidR="00761D62" w:rsidRDefault="00761D62" w:rsidP="006D7675">
            <w:r>
              <w:t>Only one contract to be executed</w:t>
            </w:r>
          </w:p>
          <w:p w14:paraId="533A6691" w14:textId="77777777" w:rsidR="00761D62" w:rsidRDefault="00761D62" w:rsidP="006D7675"/>
        </w:tc>
        <w:tc>
          <w:tcPr>
            <w:tcW w:w="4394" w:type="dxa"/>
          </w:tcPr>
          <w:p w14:paraId="027D9BA0" w14:textId="77777777" w:rsidR="00761D62" w:rsidRDefault="00167B39" w:rsidP="006D7675">
            <w:r>
              <w:t>More complicated if PEC decides to reorganise its portfolio and wants heat and solar kit in separate ownership</w:t>
            </w:r>
          </w:p>
        </w:tc>
      </w:tr>
      <w:tr w:rsidR="00761D62" w14:paraId="55CC06EA" w14:textId="77777777" w:rsidTr="006D7675">
        <w:tc>
          <w:tcPr>
            <w:tcW w:w="4361" w:type="dxa"/>
          </w:tcPr>
          <w:p w14:paraId="3EA28C94" w14:textId="77777777" w:rsidR="00761D62" w:rsidRDefault="00DF0774" w:rsidP="006D7675">
            <w:r>
              <w:t>PEC/</w:t>
            </w:r>
            <w:r w:rsidR="00761D62">
              <w:t>Property owner only needs to look in one document to find out their rights, obligations, contact details for notices etc</w:t>
            </w:r>
          </w:p>
          <w:p w14:paraId="7CF7CC86" w14:textId="77777777" w:rsidR="00761D62" w:rsidRDefault="00761D62" w:rsidP="006D7675"/>
        </w:tc>
        <w:tc>
          <w:tcPr>
            <w:tcW w:w="4394" w:type="dxa"/>
          </w:tcPr>
          <w:p w14:paraId="496E2AD0" w14:textId="77777777" w:rsidR="00761D62" w:rsidRDefault="00761D62" w:rsidP="006D7675">
            <w:r>
              <w:t xml:space="preserve">Different </w:t>
            </w:r>
            <w:r w:rsidR="00DF0774">
              <w:t xml:space="preserve">practical </w:t>
            </w:r>
            <w:r>
              <w:t>considerations for each technology</w:t>
            </w:r>
          </w:p>
          <w:p w14:paraId="226D4A67" w14:textId="77777777" w:rsidR="00761D62" w:rsidRDefault="00761D62" w:rsidP="006D7675"/>
        </w:tc>
      </w:tr>
      <w:tr w:rsidR="00761D62" w14:paraId="7BF3279D" w14:textId="77777777" w:rsidTr="006D7675">
        <w:tc>
          <w:tcPr>
            <w:tcW w:w="4361" w:type="dxa"/>
          </w:tcPr>
          <w:p w14:paraId="0F323360" w14:textId="77777777" w:rsidR="00761D62" w:rsidRDefault="00C428D8" w:rsidP="006D7675">
            <w:r>
              <w:t>No need to repeat boilerplate clauses which are likely to be the same for both – could have 1 front end agreement with a separate schedule for each</w:t>
            </w:r>
            <w:r w:rsidR="00B65C2F">
              <w:t xml:space="preserve"> so both don't always have to be included</w:t>
            </w:r>
            <w:r>
              <w:t>.</w:t>
            </w:r>
          </w:p>
        </w:tc>
        <w:tc>
          <w:tcPr>
            <w:tcW w:w="4394" w:type="dxa"/>
          </w:tcPr>
          <w:p w14:paraId="13E9A0BA" w14:textId="77777777" w:rsidR="00167B39" w:rsidRDefault="00167B39" w:rsidP="006D7675">
            <w:r>
              <w:t>More complicated if the term of heat supply will be different from electricity supply</w:t>
            </w:r>
          </w:p>
          <w:p w14:paraId="04C7B18D" w14:textId="77777777" w:rsidR="00761D62" w:rsidRDefault="00761D62" w:rsidP="006D7675"/>
        </w:tc>
      </w:tr>
      <w:tr w:rsidR="00761D62" w14:paraId="63595BFC" w14:textId="77777777" w:rsidTr="006D7675">
        <w:tc>
          <w:tcPr>
            <w:tcW w:w="4361" w:type="dxa"/>
          </w:tcPr>
          <w:p w14:paraId="3A43B77C" w14:textId="77777777" w:rsidR="00761D62" w:rsidRDefault="00B65C2F" w:rsidP="006D7675">
            <w:r>
              <w:t>Only one contract to be terminated if lease terminates/breach by occupier etc</w:t>
            </w:r>
          </w:p>
        </w:tc>
        <w:tc>
          <w:tcPr>
            <w:tcW w:w="4394" w:type="dxa"/>
          </w:tcPr>
          <w:p w14:paraId="52E2D6DA" w14:textId="77777777" w:rsidR="00761D62" w:rsidRDefault="00B65C2F" w:rsidP="006D7675">
            <w:r>
              <w:t>More complicated to subcontract an element of the service</w:t>
            </w:r>
          </w:p>
        </w:tc>
      </w:tr>
      <w:tr w:rsidR="00761D62" w14:paraId="030A8DAB" w14:textId="77777777" w:rsidTr="006D7675">
        <w:tc>
          <w:tcPr>
            <w:tcW w:w="4361" w:type="dxa"/>
          </w:tcPr>
          <w:p w14:paraId="762AB6DF" w14:textId="77777777" w:rsidR="00761D62" w:rsidRDefault="00025A92" w:rsidP="006D7675">
            <w:r>
              <w:t>Clearer how energy generated by solar panels is to be used if for both electricity and solar thermal.</w:t>
            </w:r>
          </w:p>
        </w:tc>
        <w:tc>
          <w:tcPr>
            <w:tcW w:w="4394" w:type="dxa"/>
          </w:tcPr>
          <w:p w14:paraId="5FB69188" w14:textId="77777777" w:rsidR="00761D62" w:rsidRDefault="00761D62" w:rsidP="006D7675">
            <w:r>
              <w:t>Longer more complex agreement – less user friendly</w:t>
            </w:r>
          </w:p>
          <w:p w14:paraId="79F9E672" w14:textId="77777777" w:rsidR="00761D62" w:rsidRDefault="00761D62" w:rsidP="006D7675"/>
        </w:tc>
      </w:tr>
    </w:tbl>
    <w:p w14:paraId="46E97C1D" w14:textId="77777777" w:rsidR="00EA33D7" w:rsidRPr="00D813E9" w:rsidRDefault="00D813E9" w:rsidP="00D813E9">
      <w:pPr>
        <w:jc w:val="center"/>
        <w:rPr>
          <w:b/>
        </w:rPr>
      </w:pPr>
      <w:r w:rsidRPr="00D813E9">
        <w:rPr>
          <w:b/>
        </w:rPr>
        <w:t>Advice note on proposed electricity and heat supply arrangements</w:t>
      </w:r>
    </w:p>
    <w:p w14:paraId="064B37B6" w14:textId="77777777" w:rsidR="00EA33D7" w:rsidRPr="00EA33D7" w:rsidRDefault="00EA33D7" w:rsidP="00EA33D7"/>
    <w:p w14:paraId="0EA4FD10" w14:textId="77777777" w:rsidR="00EA33D7" w:rsidRPr="00ED40D1" w:rsidRDefault="00ED40D1" w:rsidP="00EA33D7">
      <w:pPr>
        <w:rPr>
          <w:b/>
        </w:rPr>
      </w:pPr>
      <w:r w:rsidRPr="00ED40D1">
        <w:rPr>
          <w:b/>
        </w:rPr>
        <w:t>Combined or separate PPA and Heat Supply Agreement</w:t>
      </w:r>
    </w:p>
    <w:p w14:paraId="6A8D0E46" w14:textId="77777777" w:rsidR="00ED40D1" w:rsidRDefault="00ED40D1" w:rsidP="00EA33D7"/>
    <w:p w14:paraId="40698DDD" w14:textId="1B03995F" w:rsidR="00D813E9" w:rsidRDefault="00D813E9" w:rsidP="00EA33D7">
      <w:r>
        <w:t>PEC Renewables is proposing to act as a service company for the supply of electricity and heat. A variety of technologies are being considered including ground or air source heat pumps, solar thermal, solar PV and thermal storage.</w:t>
      </w:r>
      <w:r w:rsidR="00160AF6">
        <w:t xml:space="preserve"> </w:t>
      </w:r>
      <w:r w:rsidR="006D55C8">
        <w:t xml:space="preserve">Given the recent Government announcement on the new Green Homes Grant householder interest in </w:t>
      </w:r>
      <w:r w:rsidR="006D7675">
        <w:t>this type of service</w:t>
      </w:r>
      <w:r w:rsidR="006D55C8">
        <w:t xml:space="preserve"> will likely be on the increase</w:t>
      </w:r>
      <w:r w:rsidR="006D7675">
        <w:t>.</w:t>
      </w:r>
    </w:p>
    <w:p w14:paraId="2C74297C" w14:textId="77777777" w:rsidR="00D813E9" w:rsidRDefault="00D813E9" w:rsidP="00EA33D7"/>
    <w:p w14:paraId="7F68377C" w14:textId="77777777" w:rsidR="00EA33D7" w:rsidRDefault="00D813E9" w:rsidP="00EA33D7">
      <w:r>
        <w:t xml:space="preserve">PEC Renewables is considering how to structure the legal contracts that will allow this service to be delivered. </w:t>
      </w:r>
      <w:r w:rsidR="00331E8C">
        <w:t>A key consideration is whether the PPA and Heat Supply Agreements should be combined as one agreement or kept separate. We have considered the pros and cons of combining the two agreements below.</w:t>
      </w:r>
    </w:p>
    <w:p w14:paraId="5C258E26" w14:textId="77777777" w:rsidR="00331E8C" w:rsidRDefault="00331E8C" w:rsidP="00EA33D7"/>
    <w:p w14:paraId="0C894359" w14:textId="77777777" w:rsidR="006D7675" w:rsidRDefault="00331E8C" w:rsidP="006D7675">
      <w:proofErr w:type="gramStart"/>
      <w:r>
        <w:t>On the basis of</w:t>
      </w:r>
      <w:proofErr w:type="gramEnd"/>
      <w:r>
        <w:t xml:space="preserve"> the table below we consider that it would be preferable to keep the agreements</w:t>
      </w:r>
    </w:p>
    <w:p w14:paraId="7EA5F76C" w14:textId="025BCA11" w:rsidR="006D7675" w:rsidRDefault="006D7675" w:rsidP="006D7675">
      <w:r>
        <w:t xml:space="preserve">separate to give PEC Renewables more flexibility with how it manages its portfolio in the future. </w:t>
      </w:r>
    </w:p>
    <w:p w14:paraId="77DED3D9" w14:textId="77777777" w:rsidR="006D7675" w:rsidRDefault="006D7675" w:rsidP="00EA33D7"/>
    <w:p w14:paraId="7248B110" w14:textId="77777777" w:rsidR="00D813E9" w:rsidRDefault="00D813E9" w:rsidP="00EA33D7"/>
    <w:p w14:paraId="46824E6D" w14:textId="77777777" w:rsidR="006D7675" w:rsidRDefault="006D7675" w:rsidP="00DF65CB">
      <w:pPr>
        <w:jc w:val="center"/>
        <w:rPr>
          <w:b/>
        </w:rPr>
      </w:pPr>
    </w:p>
    <w:p w14:paraId="0B7A2CA8" w14:textId="77777777" w:rsidR="006D7675" w:rsidRDefault="006D7675" w:rsidP="00DF65CB">
      <w:pPr>
        <w:jc w:val="center"/>
        <w:rPr>
          <w:b/>
        </w:rPr>
      </w:pPr>
    </w:p>
    <w:p w14:paraId="69BD94D1" w14:textId="100784B1" w:rsidR="00ED40D1" w:rsidRPr="00ED40D1" w:rsidRDefault="00ED40D1" w:rsidP="00DF65CB">
      <w:pPr>
        <w:jc w:val="center"/>
        <w:rPr>
          <w:b/>
        </w:rPr>
      </w:pPr>
      <w:r w:rsidRPr="00ED40D1">
        <w:rPr>
          <w:b/>
        </w:rPr>
        <w:t>Advantages/Disadvantages of adding storage</w:t>
      </w:r>
    </w:p>
    <w:p w14:paraId="2903063F" w14:textId="77777777" w:rsidR="00ED40D1" w:rsidRDefault="00ED40D1" w:rsidP="00EA33D7"/>
    <w:p w14:paraId="74135D13" w14:textId="77777777" w:rsidR="00D813E9" w:rsidRPr="00EA33D7" w:rsidRDefault="00C863A3" w:rsidP="00EA33D7">
      <w:r>
        <w:t xml:space="preserve">PEC Renewables has also asked us to consider the pros and cons of incorporating storage with solar and/or thermal storage with the heat supply. </w:t>
      </w:r>
      <w:r w:rsidR="0076409F">
        <w:t>Whilst this is not an exhaustive list, we have considered some of the key practical and legal pros and cons below for your consideration.</w:t>
      </w:r>
    </w:p>
    <w:p w14:paraId="25E698F7" w14:textId="77777777" w:rsidR="00761D62" w:rsidRDefault="00761D62" w:rsidP="00EA33D7">
      <w:pPr>
        <w:rPr>
          <w:b/>
        </w:rPr>
      </w:pPr>
    </w:p>
    <w:p w14:paraId="1A870756" w14:textId="77777777" w:rsidR="00761D62" w:rsidRDefault="00761D62" w:rsidP="00EA33D7">
      <w:pPr>
        <w:rPr>
          <w:b/>
        </w:rPr>
      </w:pPr>
    </w:p>
    <w:p w14:paraId="49312C48" w14:textId="77777777" w:rsidR="00EA33D7" w:rsidRPr="00EA33D7" w:rsidRDefault="00EA33D7" w:rsidP="00EA33D7">
      <w:pPr>
        <w:rPr>
          <w:b/>
        </w:rPr>
      </w:pPr>
      <w:r w:rsidRPr="00EA33D7">
        <w:rPr>
          <w:b/>
        </w:rPr>
        <w:t xml:space="preserve">What difference would it make if </w:t>
      </w:r>
      <w:r w:rsidR="00B65C2F">
        <w:rPr>
          <w:b/>
        </w:rPr>
        <w:t>PEC</w:t>
      </w:r>
      <w:r w:rsidRPr="00EA33D7">
        <w:rPr>
          <w:b/>
        </w:rPr>
        <w:t xml:space="preserve"> included storage</w:t>
      </w:r>
      <w:r w:rsidR="00B65C2F">
        <w:rPr>
          <w:b/>
        </w:rPr>
        <w:t xml:space="preserve"> with the solar?</w:t>
      </w:r>
    </w:p>
    <w:p w14:paraId="7E7CAF47" w14:textId="77777777" w:rsidR="00EA33D7" w:rsidRDefault="00EA33D7" w:rsidP="00EA33D7"/>
    <w:p w14:paraId="105D30EE" w14:textId="77777777" w:rsidR="006A38B6" w:rsidRDefault="00D813E9" w:rsidP="00EA33D7">
      <w:r>
        <w:t>Pros</w:t>
      </w:r>
      <w:r w:rsidR="006A38B6">
        <w:t>:</w:t>
      </w:r>
    </w:p>
    <w:p w14:paraId="622AD0EF" w14:textId="77777777" w:rsidR="006A38B6" w:rsidRDefault="00D83C59" w:rsidP="006A38B6">
      <w:pPr>
        <w:pStyle w:val="ListParagraph"/>
        <w:numPr>
          <w:ilvl w:val="0"/>
          <w:numId w:val="32"/>
        </w:numPr>
      </w:pPr>
      <w:r>
        <w:t xml:space="preserve">Potential to increase returns from solar PV - </w:t>
      </w:r>
      <w:r w:rsidR="00AE1955">
        <w:t>If the panels produce more power than the property needs the energy can be stored</w:t>
      </w:r>
      <w:r w:rsidR="00D64294">
        <w:t xml:space="preserve"> and sold to grid at peak times</w:t>
      </w:r>
      <w:r w:rsidR="00540842">
        <w:t xml:space="preserve"> or to the property owner</w:t>
      </w:r>
      <w:r w:rsidR="00E81429">
        <w:t xml:space="preserve"> for an additional fee if they need more than agreed amount</w:t>
      </w:r>
      <w:r w:rsidR="00D64294">
        <w:t>.</w:t>
      </w:r>
    </w:p>
    <w:p w14:paraId="1F9E3CB0" w14:textId="77777777" w:rsidR="00160AF6" w:rsidRDefault="00160AF6" w:rsidP="006A38B6">
      <w:pPr>
        <w:pStyle w:val="ListParagraph"/>
        <w:numPr>
          <w:ilvl w:val="0"/>
          <w:numId w:val="32"/>
        </w:numPr>
      </w:pPr>
      <w:r>
        <w:t xml:space="preserve">Some agile tariffs (Octopus Agile tariff specifically), </w:t>
      </w:r>
      <w:proofErr w:type="gramStart"/>
      <w:r>
        <w:t>really only</w:t>
      </w:r>
      <w:proofErr w:type="gramEnd"/>
      <w:r>
        <w:t xml:space="preserve"> stacks up with storage engaged so that peak pricing is avoided in the evenings when the PV isn't generating. </w:t>
      </w:r>
    </w:p>
    <w:p w14:paraId="148AF9F1" w14:textId="77777777" w:rsidR="0076409F" w:rsidRDefault="00FE3E2F" w:rsidP="006A38B6">
      <w:pPr>
        <w:pStyle w:val="ListParagraph"/>
        <w:numPr>
          <w:ilvl w:val="0"/>
          <w:numId w:val="32"/>
        </w:numPr>
      </w:pPr>
      <w:r>
        <w:t>Limited maintenance</w:t>
      </w:r>
    </w:p>
    <w:p w14:paraId="32A34966" w14:textId="361EEE5D" w:rsidR="00D64294" w:rsidRDefault="00ED40D1" w:rsidP="006A38B6">
      <w:pPr>
        <w:pStyle w:val="ListParagraph"/>
        <w:numPr>
          <w:ilvl w:val="0"/>
          <w:numId w:val="32"/>
        </w:numPr>
      </w:pPr>
      <w:r>
        <w:t>Relatively simple to incorporate within PPA</w:t>
      </w:r>
      <w:r w:rsidR="00EA1C01">
        <w:t xml:space="preserve"> if considered at the outset</w:t>
      </w:r>
      <w:r w:rsidR="00160AF6">
        <w:t xml:space="preserve">. Harder to </w:t>
      </w:r>
      <w:r w:rsidR="006D7675">
        <w:t>retrofit</w:t>
      </w:r>
      <w:r w:rsidR="00160AF6">
        <w:t>.</w:t>
      </w:r>
    </w:p>
    <w:p w14:paraId="3D43A665" w14:textId="77777777" w:rsidR="00160AF6" w:rsidRDefault="00160AF6" w:rsidP="006A38B6">
      <w:pPr>
        <w:pStyle w:val="ListParagraph"/>
        <w:numPr>
          <w:ilvl w:val="0"/>
          <w:numId w:val="32"/>
        </w:numPr>
      </w:pPr>
      <w:r>
        <w:t>Financial case likely to improve if EV charging is considered likely for homeowners.</w:t>
      </w:r>
    </w:p>
    <w:p w14:paraId="67535073" w14:textId="77777777" w:rsidR="006A38B6" w:rsidRDefault="006A38B6" w:rsidP="00EA33D7"/>
    <w:p w14:paraId="02422ADE" w14:textId="77777777" w:rsidR="006A38B6" w:rsidRDefault="00D813E9" w:rsidP="00EA33D7">
      <w:r>
        <w:lastRenderedPageBreak/>
        <w:t>Cons</w:t>
      </w:r>
      <w:r w:rsidR="006A38B6">
        <w:t>:</w:t>
      </w:r>
    </w:p>
    <w:p w14:paraId="3F732705" w14:textId="77777777" w:rsidR="006A38B6" w:rsidRDefault="00FE3E2F" w:rsidP="006A38B6">
      <w:pPr>
        <w:pStyle w:val="ListParagraph"/>
        <w:numPr>
          <w:ilvl w:val="0"/>
          <w:numId w:val="31"/>
        </w:numPr>
      </w:pPr>
      <w:r>
        <w:t>A</w:t>
      </w:r>
      <w:r w:rsidR="006A38B6">
        <w:t>dditional space needed for storage unit</w:t>
      </w:r>
    </w:p>
    <w:p w14:paraId="3FACB047" w14:textId="77777777" w:rsidR="006A38B6" w:rsidRDefault="00FE3E2F" w:rsidP="006A38B6">
      <w:pPr>
        <w:pStyle w:val="ListParagraph"/>
        <w:numPr>
          <w:ilvl w:val="0"/>
          <w:numId w:val="31"/>
        </w:numPr>
      </w:pPr>
      <w:r>
        <w:t>M</w:t>
      </w:r>
      <w:r w:rsidR="006A38B6">
        <w:t>ore intrusive to install storage as would be inside the property</w:t>
      </w:r>
      <w:r w:rsidR="00D83C59">
        <w:t xml:space="preserve"> – potential access issues</w:t>
      </w:r>
    </w:p>
    <w:p w14:paraId="5EF36CE2" w14:textId="77777777" w:rsidR="006A38B6" w:rsidRDefault="00D64294" w:rsidP="006A38B6">
      <w:pPr>
        <w:pStyle w:val="ListParagraph"/>
        <w:numPr>
          <w:ilvl w:val="0"/>
          <w:numId w:val="31"/>
        </w:numPr>
      </w:pPr>
      <w:r>
        <w:t>Greater fire risk</w:t>
      </w:r>
      <w:r w:rsidR="00160AF6">
        <w:t xml:space="preserve">, and potentially might need disclosing to insurers. Might this have an impact on buildings and contents insurance? </w:t>
      </w:r>
    </w:p>
    <w:p w14:paraId="3BA4F2D1" w14:textId="77777777" w:rsidR="00FE3E2F" w:rsidRDefault="00FE3E2F" w:rsidP="006A38B6">
      <w:pPr>
        <w:pStyle w:val="ListParagraph"/>
        <w:numPr>
          <w:ilvl w:val="0"/>
          <w:numId w:val="31"/>
        </w:numPr>
      </w:pPr>
      <w:r>
        <w:t>Additional cost of purchasing and installing the storage system</w:t>
      </w:r>
    </w:p>
    <w:p w14:paraId="4204182A" w14:textId="77777777" w:rsidR="00FE3E2F" w:rsidRDefault="00FE3E2F" w:rsidP="006A38B6">
      <w:pPr>
        <w:pStyle w:val="ListParagraph"/>
        <w:numPr>
          <w:ilvl w:val="0"/>
          <w:numId w:val="31"/>
        </w:numPr>
      </w:pPr>
      <w:r>
        <w:t xml:space="preserve">May not last </w:t>
      </w:r>
      <w:proofErr w:type="gramStart"/>
      <w:r>
        <w:t>as long as</w:t>
      </w:r>
      <w:proofErr w:type="gramEnd"/>
      <w:r>
        <w:t xml:space="preserve"> the PV arra</w:t>
      </w:r>
      <w:r w:rsidR="00ED40D1">
        <w:t>y</w:t>
      </w:r>
      <w:r w:rsidR="00160AF6">
        <w:t>, so will likely need to be replaced or repowered after 10 years or so.</w:t>
      </w:r>
    </w:p>
    <w:p w14:paraId="321FCDBD" w14:textId="77777777" w:rsidR="00A70A63" w:rsidRDefault="00A70A63" w:rsidP="006A38B6">
      <w:pPr>
        <w:pStyle w:val="ListParagraph"/>
        <w:numPr>
          <w:ilvl w:val="0"/>
          <w:numId w:val="31"/>
        </w:numPr>
      </w:pPr>
      <w:r>
        <w:t>The Smart Export Guarantee will allow, but does not oblige, electricity supply companies to include battery storage as part of their tariff. However, the electricity supplier may not offer Smart Energy Guarantee tariff or may offer a different tariff for electricity exported from a storage unit</w:t>
      </w:r>
      <w:r w:rsidR="00160AF6">
        <w:t xml:space="preserve">, so a careful look at the finances may be necessary. However, when combined with an agile tariff, the potential savings from </w:t>
      </w:r>
      <w:r w:rsidR="002F3DB6">
        <w:t>solar + battery (including returns based on negative pricing), may well outweigh any reduced SEG.</w:t>
      </w:r>
    </w:p>
    <w:p w14:paraId="09249445" w14:textId="77777777" w:rsidR="00D83C59" w:rsidRDefault="00D83C59" w:rsidP="006A38B6">
      <w:pPr>
        <w:pStyle w:val="ListParagraph"/>
        <w:numPr>
          <w:ilvl w:val="0"/>
          <w:numId w:val="31"/>
        </w:numPr>
      </w:pPr>
      <w:r>
        <w:t>Need to consider any lease/mortgage restrictions which may affect the installation of a storage system</w:t>
      </w:r>
      <w:r w:rsidR="00160AF6">
        <w:t>.</w:t>
      </w:r>
      <w:r w:rsidR="002F3DB6">
        <w:t xml:space="preserve"> This has typically not been a great issue in our experience, but </w:t>
      </w:r>
      <w:r w:rsidR="006F1723">
        <w:t xml:space="preserve">particularly post the </w:t>
      </w:r>
      <w:proofErr w:type="spellStart"/>
      <w:r w:rsidR="006F1723">
        <w:t>Orsted</w:t>
      </w:r>
      <w:proofErr w:type="spellEnd"/>
      <w:r w:rsidR="006F1723">
        <w:t xml:space="preserve"> fire at Carnegie Road, there may be additional issues cropping up with mortgagor or landlord's consent.</w:t>
      </w:r>
    </w:p>
    <w:p w14:paraId="7906DB85" w14:textId="77777777" w:rsidR="006A38B6" w:rsidRDefault="006A38B6" w:rsidP="00EA33D7">
      <w:pPr>
        <w:rPr>
          <w:b/>
        </w:rPr>
      </w:pPr>
    </w:p>
    <w:p w14:paraId="17206877" w14:textId="77777777" w:rsidR="006A38B6" w:rsidRDefault="006A38B6" w:rsidP="00EA33D7">
      <w:pPr>
        <w:rPr>
          <w:b/>
        </w:rPr>
      </w:pPr>
    </w:p>
    <w:p w14:paraId="51546D7A" w14:textId="77777777" w:rsidR="006A38B6" w:rsidRDefault="006A38B6" w:rsidP="00EA33D7">
      <w:r w:rsidRPr="00EA33D7">
        <w:rPr>
          <w:b/>
        </w:rPr>
        <w:t xml:space="preserve">What difference would it make if </w:t>
      </w:r>
      <w:r>
        <w:rPr>
          <w:b/>
        </w:rPr>
        <w:t>PEC</w:t>
      </w:r>
      <w:r w:rsidRPr="00EA33D7">
        <w:rPr>
          <w:b/>
        </w:rPr>
        <w:t xml:space="preserve"> included </w:t>
      </w:r>
      <w:r>
        <w:rPr>
          <w:b/>
        </w:rPr>
        <w:t>thermal storage with the heat supply?</w:t>
      </w:r>
    </w:p>
    <w:p w14:paraId="2EF8CFC4" w14:textId="77777777" w:rsidR="006A38B6" w:rsidRDefault="006A38B6" w:rsidP="00EA33D7"/>
    <w:p w14:paraId="1A476201" w14:textId="77777777" w:rsidR="006A38B6" w:rsidRDefault="00D813E9" w:rsidP="00EA33D7">
      <w:r>
        <w:t>Pros</w:t>
      </w:r>
    </w:p>
    <w:p w14:paraId="3F8784FF" w14:textId="77777777" w:rsidR="006A38B6" w:rsidRDefault="00E81429" w:rsidP="00E81429">
      <w:pPr>
        <w:pStyle w:val="ListParagraph"/>
        <w:numPr>
          <w:ilvl w:val="0"/>
          <w:numId w:val="34"/>
        </w:numPr>
      </w:pPr>
      <w:r>
        <w:t>Ability to store hot water for when it is needed</w:t>
      </w:r>
    </w:p>
    <w:p w14:paraId="4D061329" w14:textId="77777777" w:rsidR="00E81429" w:rsidRDefault="00A33C01" w:rsidP="00E81429">
      <w:pPr>
        <w:pStyle w:val="ListParagraph"/>
        <w:numPr>
          <w:ilvl w:val="0"/>
          <w:numId w:val="34"/>
        </w:numPr>
      </w:pPr>
      <w:r>
        <w:t xml:space="preserve">Allows renewable heating system to work more efficiently – air source or ground source heat pumps will work more efficiently with less wear on the pump and compressor </w:t>
      </w:r>
      <w:r w:rsidR="00025A92">
        <w:t>if it</w:t>
      </w:r>
      <w:r>
        <w:t xml:space="preserve"> does not have to continually cycle on and off when the demand for heat is low.</w:t>
      </w:r>
    </w:p>
    <w:p w14:paraId="7D19F4A4" w14:textId="77777777" w:rsidR="007679BA" w:rsidRDefault="007679BA" w:rsidP="00E81429">
      <w:pPr>
        <w:pStyle w:val="ListParagraph"/>
        <w:numPr>
          <w:ilvl w:val="0"/>
          <w:numId w:val="34"/>
        </w:numPr>
      </w:pPr>
      <w:r>
        <w:t>Solar thermal – thermal stores can be designed to prioritise heat from solar panel</w:t>
      </w:r>
    </w:p>
    <w:p w14:paraId="67CB353B" w14:textId="77777777" w:rsidR="007679BA" w:rsidRDefault="007679BA" w:rsidP="00E81429">
      <w:pPr>
        <w:pStyle w:val="ListParagraph"/>
        <w:numPr>
          <w:ilvl w:val="0"/>
          <w:numId w:val="34"/>
        </w:numPr>
      </w:pPr>
      <w:r>
        <w:t>Ability to install smart controls so you can convert spare electricity generated by solar panels into heat which can be stored for later.</w:t>
      </w:r>
    </w:p>
    <w:p w14:paraId="79C609CC" w14:textId="77777777" w:rsidR="007679BA" w:rsidRDefault="007679BA" w:rsidP="00E81429">
      <w:pPr>
        <w:pStyle w:val="ListParagraph"/>
        <w:numPr>
          <w:ilvl w:val="0"/>
          <w:numId w:val="34"/>
        </w:numPr>
      </w:pPr>
      <w:r>
        <w:t>Enables more efficient use of solar panels and heating system</w:t>
      </w:r>
    </w:p>
    <w:p w14:paraId="3D72D07E" w14:textId="77777777" w:rsidR="006A38B6" w:rsidRDefault="006A38B6" w:rsidP="00EA33D7"/>
    <w:p w14:paraId="78B55580" w14:textId="77777777" w:rsidR="006A38B6" w:rsidRDefault="00D813E9" w:rsidP="00EA33D7">
      <w:r>
        <w:t>Cons</w:t>
      </w:r>
    </w:p>
    <w:p w14:paraId="5F9E06A2" w14:textId="77777777" w:rsidR="00EA33D7" w:rsidRDefault="006A38B6" w:rsidP="00C154F9">
      <w:pPr>
        <w:pStyle w:val="ListParagraph"/>
        <w:numPr>
          <w:ilvl w:val="0"/>
          <w:numId w:val="33"/>
        </w:numPr>
      </w:pPr>
      <w:r>
        <w:t>Greater fire risk</w:t>
      </w:r>
    </w:p>
    <w:p w14:paraId="4C716DDC" w14:textId="77777777" w:rsidR="00025A92" w:rsidRDefault="006A38B6" w:rsidP="00B10924">
      <w:pPr>
        <w:pStyle w:val="ListParagraph"/>
        <w:numPr>
          <w:ilvl w:val="0"/>
          <w:numId w:val="33"/>
        </w:numPr>
      </w:pPr>
      <w:r>
        <w:t>Building insurance premium likely to increase</w:t>
      </w:r>
    </w:p>
    <w:p w14:paraId="3690782D" w14:textId="77777777" w:rsidR="006A38B6" w:rsidRDefault="00EA1C01" w:rsidP="00C154F9">
      <w:pPr>
        <w:pStyle w:val="ListParagraph"/>
        <w:numPr>
          <w:ilvl w:val="0"/>
          <w:numId w:val="33"/>
        </w:numPr>
      </w:pPr>
      <w:r>
        <w:t>M</w:t>
      </w:r>
      <w:r w:rsidR="006A38B6">
        <w:t>ore intrusive to install/maintain storage</w:t>
      </w:r>
    </w:p>
    <w:p w14:paraId="5F5F155C" w14:textId="77777777" w:rsidR="00E81429" w:rsidRDefault="00E81429" w:rsidP="00C154F9">
      <w:pPr>
        <w:pStyle w:val="ListParagraph"/>
        <w:numPr>
          <w:ilvl w:val="0"/>
          <w:numId w:val="33"/>
        </w:numPr>
      </w:pPr>
      <w:r>
        <w:t xml:space="preserve">Requires additional space which may not </w:t>
      </w:r>
      <w:r w:rsidR="007679BA">
        <w:t>be</w:t>
      </w:r>
      <w:r>
        <w:t xml:space="preserve"> available in all properties</w:t>
      </w:r>
    </w:p>
    <w:p w14:paraId="5DC36168" w14:textId="77777777" w:rsidR="00025A92" w:rsidRDefault="00025A92" w:rsidP="00C154F9">
      <w:pPr>
        <w:pStyle w:val="ListParagraph"/>
        <w:numPr>
          <w:ilvl w:val="0"/>
          <w:numId w:val="33"/>
        </w:numPr>
      </w:pPr>
      <w:r>
        <w:t>No RHI available if solar water heating system combined with a thermal store as heat is being used for a purpose other than hot water</w:t>
      </w:r>
    </w:p>
    <w:p w14:paraId="2B7CBDB5" w14:textId="77777777" w:rsidR="000E5854" w:rsidRDefault="000E5854" w:rsidP="00C154F9">
      <w:pPr>
        <w:pStyle w:val="ListParagraph"/>
        <w:numPr>
          <w:ilvl w:val="0"/>
          <w:numId w:val="33"/>
        </w:numPr>
      </w:pPr>
      <w:r>
        <w:t>Additional drafting in heat supply agreement</w:t>
      </w:r>
    </w:p>
    <w:p w14:paraId="6B8683F2" w14:textId="77777777" w:rsidR="00EA1C01" w:rsidRPr="0082516D" w:rsidRDefault="00EA1C01" w:rsidP="00EA1C01">
      <w:pPr>
        <w:pStyle w:val="ListParagraph"/>
        <w:numPr>
          <w:ilvl w:val="0"/>
          <w:numId w:val="33"/>
        </w:numPr>
      </w:pPr>
      <w:r>
        <w:t>Need to consider any lease/mortgage restrictions which may affect the installation of a storage system</w:t>
      </w:r>
    </w:p>
    <w:p w14:paraId="2280C7C9" w14:textId="77777777" w:rsidR="0082516D" w:rsidRDefault="0082516D" w:rsidP="00EA33D7">
      <w:pPr>
        <w:rPr>
          <w:b/>
        </w:rPr>
      </w:pPr>
    </w:p>
    <w:p w14:paraId="4B73ABA9" w14:textId="2F8D3E39" w:rsidR="00920AE2" w:rsidRDefault="00920AE2" w:rsidP="00EA33D7">
      <w:pPr>
        <w:rPr>
          <w:u w:val="single"/>
        </w:rPr>
      </w:pPr>
      <w:bookmarkStart w:id="0" w:name="_GoBack"/>
      <w:bookmarkEnd w:id="0"/>
    </w:p>
    <w:p w14:paraId="5898E3A7" w14:textId="77777777" w:rsidR="00920AE2" w:rsidRPr="006D7675" w:rsidRDefault="00920AE2" w:rsidP="00EA33D7">
      <w:pPr>
        <w:rPr>
          <w:u w:val="single"/>
        </w:rPr>
      </w:pPr>
    </w:p>
    <w:sectPr w:rsidR="00920AE2" w:rsidRPr="006D7675" w:rsidSect="00211D34">
      <w:footerReference w:type="default" r:id="rId8"/>
      <w:pgSz w:w="11907" w:h="16840" w:code="9"/>
      <w:pgMar w:top="1418" w:right="1418" w:bottom="1418" w:left="1418"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A7340" w14:textId="77777777" w:rsidR="000A1AE2" w:rsidRDefault="000A1AE2" w:rsidP="00C82318">
      <w:r>
        <w:separator/>
      </w:r>
    </w:p>
  </w:endnote>
  <w:endnote w:type="continuationSeparator" w:id="0">
    <w:p w14:paraId="64F0FF93" w14:textId="77777777" w:rsidR="000A1AE2" w:rsidRDefault="000A1AE2"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AC66" w14:textId="77777777" w:rsidR="008D5A14" w:rsidRDefault="008D5A14" w:rsidP="00C06438">
    <w:pPr>
      <w:pStyle w:val="Footer"/>
      <w:tabs>
        <w:tab w:val="clear" w:pos="4678"/>
        <w:tab w:val="clear" w:pos="9356"/>
        <w:tab w:val="center" w:pos="4536"/>
        <w:tab w:val="right" w:pos="9072"/>
      </w:tabs>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1BBB7" w14:textId="77777777" w:rsidR="000A1AE2" w:rsidRDefault="000A1AE2" w:rsidP="00C82318">
      <w:r>
        <w:separator/>
      </w:r>
    </w:p>
  </w:footnote>
  <w:footnote w:type="continuationSeparator" w:id="0">
    <w:p w14:paraId="34CE9B93" w14:textId="77777777" w:rsidR="000A1AE2" w:rsidRDefault="000A1AE2" w:rsidP="00C8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AAF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308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30F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4C9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0A6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2CC8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6D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67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386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06F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0CEE40C4"/>
    <w:multiLevelType w:val="multilevel"/>
    <w:tmpl w:val="0809001D"/>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0D4B2ACE"/>
    <w:multiLevelType w:val="hybridMultilevel"/>
    <w:tmpl w:val="B49097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2190A81"/>
    <w:multiLevelType w:val="hybridMultilevel"/>
    <w:tmpl w:val="6574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outline w:val="0"/>
        <w:shadow w:val="0"/>
        <w:emboss w:val="0"/>
        <w:imprint w:val="0"/>
        <w:vanish w:val="0"/>
        <w:color w:val="auto"/>
        <w:sz w:val="21"/>
        <w:vertAlign w:val="base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outline w:val="0"/>
        <w:shadow w:val="0"/>
        <w:emboss w:val="0"/>
        <w:imprint w:val="0"/>
        <w:vanish w:val="0"/>
        <w:color w:val="auto"/>
        <w:sz w:val="21"/>
        <w:vertAlign w:val="base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outline w:val="0"/>
        <w:shadow w:val="0"/>
        <w:emboss w:val="0"/>
        <w:imprint w:val="0"/>
        <w:vanish w:val="0"/>
        <w:color w:val="auto"/>
        <w:vertAlign w:val="base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outline w:val="0"/>
        <w:shadow w:val="0"/>
        <w:emboss w:val="0"/>
        <w:imprint w:val="0"/>
        <w:vanish w:val="0"/>
        <w:color w:val="auto"/>
        <w:vertAlign w:val="base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outline w:val="0"/>
        <w:shadow w:val="0"/>
        <w:emboss w:val="0"/>
        <w:imprint w:val="0"/>
        <w:vanish w:val="0"/>
        <w:color w:val="auto"/>
        <w:vertAlign w:val="base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outline w:val="0"/>
        <w:shadow w:val="0"/>
        <w:emboss w:val="0"/>
        <w:imprint w:val="0"/>
        <w:vanish w:val="0"/>
        <w:color w:val="auto"/>
        <w:vertAlign w:val="baseline"/>
      </w:rPr>
    </w:lvl>
    <w:lvl w:ilvl="6">
      <w:start w:val="1"/>
      <w:numFmt w:val="none"/>
      <w:suff w:val="nothing"/>
      <w:lvlText w:val=""/>
      <w:lvlJc w:val="center"/>
      <w:pPr>
        <w:ind w:left="0" w:firstLine="0"/>
      </w:pPr>
      <w:rPr>
        <w:rFonts w:cs="Times New Roman" w:hint="default"/>
        <w:caps w:val="0"/>
        <w:strike w:val="0"/>
        <w:dstrike w:val="0"/>
        <w:outline w:val="0"/>
        <w:shadow w:val="0"/>
        <w:emboss w:val="0"/>
        <w:imprint w:val="0"/>
        <w:vanish w:val="0"/>
        <w:color w:val="auto"/>
        <w:vertAlign w:val="baseline"/>
      </w:rPr>
    </w:lvl>
    <w:lvl w:ilvl="7">
      <w:start w:val="1"/>
      <w:numFmt w:val="none"/>
      <w:suff w:val="nothing"/>
      <w:lvlText w:val=""/>
      <w:lvlJc w:val="left"/>
      <w:pPr>
        <w:ind w:left="0" w:firstLine="0"/>
      </w:pPr>
      <w:rPr>
        <w:rFonts w:cs="Times New Roman" w:hint="default"/>
        <w:caps w:val="0"/>
        <w:strike w:val="0"/>
        <w:dstrike w:val="0"/>
        <w:outline w:val="0"/>
        <w:shadow w:val="0"/>
        <w:emboss w:val="0"/>
        <w:imprint w:val="0"/>
        <w:vertAlign w:val="baseline"/>
      </w:rPr>
    </w:lvl>
    <w:lvl w:ilvl="8">
      <w:start w:val="1"/>
      <w:numFmt w:val="none"/>
      <w:suff w:val="nothing"/>
      <w:lvlText w:val=""/>
      <w:lvlJc w:val="left"/>
      <w:pPr>
        <w:ind w:left="0" w:firstLine="0"/>
      </w:pPr>
      <w:rPr>
        <w:rFonts w:cs="Times New Roman" w:hint="default"/>
        <w:caps w:val="0"/>
        <w:strike w:val="0"/>
        <w:dstrike w:val="0"/>
        <w:outline w:val="0"/>
        <w:shadow w:val="0"/>
        <w:emboss w:val="0"/>
        <w:imprint w:val="0"/>
        <w:vanish w:val="0"/>
        <w:vertAlign w:val="baseline"/>
      </w:rPr>
    </w:lvl>
  </w:abstractNum>
  <w:abstractNum w:abstractNumId="17"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8" w15:restartNumberingAfterBreak="0">
    <w:nsid w:val="16F0181A"/>
    <w:multiLevelType w:val="hybridMultilevel"/>
    <w:tmpl w:val="8EFE16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C980383"/>
    <w:multiLevelType w:val="hybridMultilevel"/>
    <w:tmpl w:val="CE48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65608"/>
    <w:multiLevelType w:val="hybridMultilevel"/>
    <w:tmpl w:val="1BC49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2" w15:restartNumberingAfterBreak="0">
    <w:nsid w:val="45ED58C9"/>
    <w:multiLevelType w:val="multilevel"/>
    <w:tmpl w:val="08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5C45F7"/>
    <w:multiLevelType w:val="multilevel"/>
    <w:tmpl w:val="73FC0DC2"/>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5404BCE"/>
    <w:multiLevelType w:val="hybridMultilevel"/>
    <w:tmpl w:val="B76A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7" w15:restartNumberingAfterBreak="0">
    <w:nsid w:val="628D7573"/>
    <w:multiLevelType w:val="hybridMultilevel"/>
    <w:tmpl w:val="5C8AB4DC"/>
    <w:lvl w:ilvl="0" w:tplc="F258C89A">
      <w:start w:val="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D6A5B"/>
    <w:multiLevelType w:val="multilevel"/>
    <w:tmpl w:val="08090023"/>
    <w:lvl w:ilvl="0">
      <w:start w:val="1"/>
      <w:numFmt w:val="upperRoman"/>
      <w:lvlText w:val="Article %1."/>
      <w:lvlJc w:val="left"/>
      <w:pPr>
        <w:ind w:left="0" w:firstLine="0"/>
      </w:pPr>
      <w:rPr>
        <w:rFonts w:ascii="Times New Roman" w:hAnsi="Times New Roman" w:cs="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1232D24"/>
    <w:multiLevelType w:val="multilevel"/>
    <w:tmpl w:val="09763F60"/>
    <w:name w:val="Single Schedule"/>
    <w:lvl w:ilvl="0">
      <w:start w:val="1"/>
      <w:numFmt w:val="none"/>
      <w:pStyle w:val="ScheduleHeadingSingle"/>
      <w:suff w:val="nothing"/>
      <w:lvlText w:val="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DE810AF"/>
    <w:multiLevelType w:val="hybridMultilevel"/>
    <w:tmpl w:val="9924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3"/>
  </w:num>
  <w:num w:numId="4">
    <w:abstractNumId w:val="21"/>
  </w:num>
  <w:num w:numId="5">
    <w:abstractNumId w:val="23"/>
  </w:num>
  <w:num w:numId="6">
    <w:abstractNumId w:val="23"/>
  </w:num>
  <w:num w:numId="7">
    <w:abstractNumId w:val="26"/>
  </w:num>
  <w:num w:numId="8">
    <w:abstractNumId w:val="11"/>
  </w:num>
  <w:num w:numId="9">
    <w:abstractNumId w:val="17"/>
  </w:num>
  <w:num w:numId="10">
    <w:abstractNumId w:val="26"/>
  </w:num>
  <w:num w:numId="11">
    <w:abstractNumId w:val="10"/>
  </w:num>
  <w:num w:numId="12">
    <w:abstractNumId w:val="10"/>
  </w:num>
  <w:num w:numId="13">
    <w:abstractNumId w:val="29"/>
  </w:num>
  <w:num w:numId="14">
    <w:abstractNumId w:val="29"/>
  </w:num>
  <w:num w:numId="15">
    <w:abstractNumId w:val="2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2"/>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19"/>
  </w:num>
  <w:num w:numId="32">
    <w:abstractNumId w:val="18"/>
  </w:num>
  <w:num w:numId="33">
    <w:abstractNumId w:val="30"/>
  </w:num>
  <w:num w:numId="34">
    <w:abstractNumId w:val="15"/>
  </w:num>
  <w:num w:numId="35">
    <w:abstractNumId w:val="24"/>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s>
  <w:rsids>
    <w:rsidRoot w:val="006136F8"/>
    <w:rsid w:val="00017AD9"/>
    <w:rsid w:val="00025A92"/>
    <w:rsid w:val="000354F5"/>
    <w:rsid w:val="00051ED7"/>
    <w:rsid w:val="00070790"/>
    <w:rsid w:val="000800FA"/>
    <w:rsid w:val="0008499A"/>
    <w:rsid w:val="000865C5"/>
    <w:rsid w:val="000A1AE2"/>
    <w:rsid w:val="000C42C1"/>
    <w:rsid w:val="000C5B11"/>
    <w:rsid w:val="000D70BE"/>
    <w:rsid w:val="000E0132"/>
    <w:rsid w:val="000E07E4"/>
    <w:rsid w:val="000E402B"/>
    <w:rsid w:val="000E5634"/>
    <w:rsid w:val="000E5854"/>
    <w:rsid w:val="0010037F"/>
    <w:rsid w:val="001215FE"/>
    <w:rsid w:val="0012295A"/>
    <w:rsid w:val="001338B0"/>
    <w:rsid w:val="00136596"/>
    <w:rsid w:val="00140A70"/>
    <w:rsid w:val="00151149"/>
    <w:rsid w:val="00152C7C"/>
    <w:rsid w:val="001571F2"/>
    <w:rsid w:val="00160AF6"/>
    <w:rsid w:val="00163166"/>
    <w:rsid w:val="00167B39"/>
    <w:rsid w:val="00173842"/>
    <w:rsid w:val="00192AEB"/>
    <w:rsid w:val="00194490"/>
    <w:rsid w:val="00197CE7"/>
    <w:rsid w:val="001A3B2A"/>
    <w:rsid w:val="001D1E3E"/>
    <w:rsid w:val="001D268B"/>
    <w:rsid w:val="001D6C76"/>
    <w:rsid w:val="001E0170"/>
    <w:rsid w:val="001E27EC"/>
    <w:rsid w:val="001E32B0"/>
    <w:rsid w:val="001E7362"/>
    <w:rsid w:val="001E7C74"/>
    <w:rsid w:val="001E7D3C"/>
    <w:rsid w:val="001F1848"/>
    <w:rsid w:val="001F37D7"/>
    <w:rsid w:val="0020042D"/>
    <w:rsid w:val="00206544"/>
    <w:rsid w:val="00210AD3"/>
    <w:rsid w:val="00211D34"/>
    <w:rsid w:val="002151AE"/>
    <w:rsid w:val="00223569"/>
    <w:rsid w:val="0022707C"/>
    <w:rsid w:val="00230220"/>
    <w:rsid w:val="00231397"/>
    <w:rsid w:val="0023694C"/>
    <w:rsid w:val="00246C62"/>
    <w:rsid w:val="00247026"/>
    <w:rsid w:val="00250976"/>
    <w:rsid w:val="00257EF9"/>
    <w:rsid w:val="0026116A"/>
    <w:rsid w:val="0026342E"/>
    <w:rsid w:val="002741B5"/>
    <w:rsid w:val="00284B23"/>
    <w:rsid w:val="002869BA"/>
    <w:rsid w:val="00287614"/>
    <w:rsid w:val="00294EC0"/>
    <w:rsid w:val="002964BB"/>
    <w:rsid w:val="002A718A"/>
    <w:rsid w:val="002B3866"/>
    <w:rsid w:val="002B7BAF"/>
    <w:rsid w:val="002C2A31"/>
    <w:rsid w:val="002C5D0F"/>
    <w:rsid w:val="002E2E62"/>
    <w:rsid w:val="002E31A5"/>
    <w:rsid w:val="002F18DD"/>
    <w:rsid w:val="002F3DB6"/>
    <w:rsid w:val="002F4080"/>
    <w:rsid w:val="002F5F67"/>
    <w:rsid w:val="00302870"/>
    <w:rsid w:val="0030354E"/>
    <w:rsid w:val="00306FCE"/>
    <w:rsid w:val="003144C6"/>
    <w:rsid w:val="00323F69"/>
    <w:rsid w:val="003264F9"/>
    <w:rsid w:val="00331E8C"/>
    <w:rsid w:val="00334F1A"/>
    <w:rsid w:val="003369CD"/>
    <w:rsid w:val="00342445"/>
    <w:rsid w:val="00345B84"/>
    <w:rsid w:val="00350281"/>
    <w:rsid w:val="0035324A"/>
    <w:rsid w:val="0035669F"/>
    <w:rsid w:val="00377770"/>
    <w:rsid w:val="0037786A"/>
    <w:rsid w:val="00384A8A"/>
    <w:rsid w:val="00384B5A"/>
    <w:rsid w:val="00385E0F"/>
    <w:rsid w:val="00386FED"/>
    <w:rsid w:val="00390E8B"/>
    <w:rsid w:val="003A289E"/>
    <w:rsid w:val="003A68C4"/>
    <w:rsid w:val="003B7E1D"/>
    <w:rsid w:val="003C35CA"/>
    <w:rsid w:val="003D184F"/>
    <w:rsid w:val="003D6B24"/>
    <w:rsid w:val="003E1425"/>
    <w:rsid w:val="003E2557"/>
    <w:rsid w:val="00404F7B"/>
    <w:rsid w:val="00423991"/>
    <w:rsid w:val="00432EAF"/>
    <w:rsid w:val="00440A62"/>
    <w:rsid w:val="00456FE6"/>
    <w:rsid w:val="00460A97"/>
    <w:rsid w:val="004718AC"/>
    <w:rsid w:val="004771C4"/>
    <w:rsid w:val="00494180"/>
    <w:rsid w:val="00494C13"/>
    <w:rsid w:val="004A0E87"/>
    <w:rsid w:val="004A3721"/>
    <w:rsid w:val="004A7A5C"/>
    <w:rsid w:val="004C2090"/>
    <w:rsid w:val="004C58D8"/>
    <w:rsid w:val="004D33A7"/>
    <w:rsid w:val="004F127F"/>
    <w:rsid w:val="004F67DD"/>
    <w:rsid w:val="00512F3A"/>
    <w:rsid w:val="00521239"/>
    <w:rsid w:val="00540842"/>
    <w:rsid w:val="00550EFF"/>
    <w:rsid w:val="00557DBA"/>
    <w:rsid w:val="005604AC"/>
    <w:rsid w:val="00561F1C"/>
    <w:rsid w:val="00562B64"/>
    <w:rsid w:val="00565DE5"/>
    <w:rsid w:val="00574FC1"/>
    <w:rsid w:val="005A0C13"/>
    <w:rsid w:val="005A7AD6"/>
    <w:rsid w:val="005B330E"/>
    <w:rsid w:val="005B4FA2"/>
    <w:rsid w:val="005B6F99"/>
    <w:rsid w:val="005C16F0"/>
    <w:rsid w:val="005C22EE"/>
    <w:rsid w:val="005D52ED"/>
    <w:rsid w:val="005E090D"/>
    <w:rsid w:val="005F1166"/>
    <w:rsid w:val="005F42C5"/>
    <w:rsid w:val="00600BCE"/>
    <w:rsid w:val="00612113"/>
    <w:rsid w:val="00612B4A"/>
    <w:rsid w:val="006136F8"/>
    <w:rsid w:val="00631612"/>
    <w:rsid w:val="00643075"/>
    <w:rsid w:val="0064464B"/>
    <w:rsid w:val="00652792"/>
    <w:rsid w:val="006856A7"/>
    <w:rsid w:val="006858E7"/>
    <w:rsid w:val="00686E1A"/>
    <w:rsid w:val="006A38B6"/>
    <w:rsid w:val="006B67EB"/>
    <w:rsid w:val="006C4E49"/>
    <w:rsid w:val="006D186C"/>
    <w:rsid w:val="006D312E"/>
    <w:rsid w:val="006D55C8"/>
    <w:rsid w:val="006D7675"/>
    <w:rsid w:val="006E7E7E"/>
    <w:rsid w:val="006F1723"/>
    <w:rsid w:val="006F1FCD"/>
    <w:rsid w:val="006F32B8"/>
    <w:rsid w:val="006F4A5B"/>
    <w:rsid w:val="0070356D"/>
    <w:rsid w:val="00703D6F"/>
    <w:rsid w:val="0070487A"/>
    <w:rsid w:val="00711B98"/>
    <w:rsid w:val="00716A6D"/>
    <w:rsid w:val="00721036"/>
    <w:rsid w:val="007215BF"/>
    <w:rsid w:val="00721F4F"/>
    <w:rsid w:val="00733AF4"/>
    <w:rsid w:val="0074216B"/>
    <w:rsid w:val="00750F40"/>
    <w:rsid w:val="007606CC"/>
    <w:rsid w:val="00761D62"/>
    <w:rsid w:val="0076409F"/>
    <w:rsid w:val="007679BA"/>
    <w:rsid w:val="00773777"/>
    <w:rsid w:val="00785390"/>
    <w:rsid w:val="00792F48"/>
    <w:rsid w:val="0079332F"/>
    <w:rsid w:val="00794043"/>
    <w:rsid w:val="00794606"/>
    <w:rsid w:val="0079573E"/>
    <w:rsid w:val="007A20D2"/>
    <w:rsid w:val="007B21E3"/>
    <w:rsid w:val="007B2282"/>
    <w:rsid w:val="007C2026"/>
    <w:rsid w:val="007D30B8"/>
    <w:rsid w:val="007D66F5"/>
    <w:rsid w:val="00800FB9"/>
    <w:rsid w:val="00811FA0"/>
    <w:rsid w:val="00816028"/>
    <w:rsid w:val="0082516D"/>
    <w:rsid w:val="00830FE1"/>
    <w:rsid w:val="00832EA8"/>
    <w:rsid w:val="00842217"/>
    <w:rsid w:val="008523D8"/>
    <w:rsid w:val="008543D2"/>
    <w:rsid w:val="008550EB"/>
    <w:rsid w:val="0087001B"/>
    <w:rsid w:val="008724C0"/>
    <w:rsid w:val="00876C2C"/>
    <w:rsid w:val="00893339"/>
    <w:rsid w:val="008B60E0"/>
    <w:rsid w:val="008C02B0"/>
    <w:rsid w:val="008D0828"/>
    <w:rsid w:val="008D3CFA"/>
    <w:rsid w:val="008D5A14"/>
    <w:rsid w:val="008E3BAE"/>
    <w:rsid w:val="008E7D1F"/>
    <w:rsid w:val="008F25B4"/>
    <w:rsid w:val="008F3384"/>
    <w:rsid w:val="008F44DC"/>
    <w:rsid w:val="008F6885"/>
    <w:rsid w:val="008F79E8"/>
    <w:rsid w:val="00905ACB"/>
    <w:rsid w:val="00914926"/>
    <w:rsid w:val="00920AE2"/>
    <w:rsid w:val="00921A87"/>
    <w:rsid w:val="0092698E"/>
    <w:rsid w:val="00927F17"/>
    <w:rsid w:val="00945203"/>
    <w:rsid w:val="00965FC9"/>
    <w:rsid w:val="009675E1"/>
    <w:rsid w:val="00983A3F"/>
    <w:rsid w:val="00992A78"/>
    <w:rsid w:val="009A6B8A"/>
    <w:rsid w:val="009B7C4C"/>
    <w:rsid w:val="009D6CFC"/>
    <w:rsid w:val="009E16C3"/>
    <w:rsid w:val="009E25A6"/>
    <w:rsid w:val="009E4D46"/>
    <w:rsid w:val="00A04307"/>
    <w:rsid w:val="00A11AE4"/>
    <w:rsid w:val="00A23F5B"/>
    <w:rsid w:val="00A27BB2"/>
    <w:rsid w:val="00A33C01"/>
    <w:rsid w:val="00A409B0"/>
    <w:rsid w:val="00A432D4"/>
    <w:rsid w:val="00A53865"/>
    <w:rsid w:val="00A53B21"/>
    <w:rsid w:val="00A6213D"/>
    <w:rsid w:val="00A66DBE"/>
    <w:rsid w:val="00A70A63"/>
    <w:rsid w:val="00A734F5"/>
    <w:rsid w:val="00A7423D"/>
    <w:rsid w:val="00A86180"/>
    <w:rsid w:val="00AA3CCC"/>
    <w:rsid w:val="00AA56AE"/>
    <w:rsid w:val="00AB2CDB"/>
    <w:rsid w:val="00AB4794"/>
    <w:rsid w:val="00AB7050"/>
    <w:rsid w:val="00AC31A2"/>
    <w:rsid w:val="00AC798F"/>
    <w:rsid w:val="00AD14A4"/>
    <w:rsid w:val="00AD3529"/>
    <w:rsid w:val="00AE0411"/>
    <w:rsid w:val="00AE0FB8"/>
    <w:rsid w:val="00AE10E5"/>
    <w:rsid w:val="00AE1955"/>
    <w:rsid w:val="00AE7ABC"/>
    <w:rsid w:val="00AF6234"/>
    <w:rsid w:val="00B10924"/>
    <w:rsid w:val="00B249E0"/>
    <w:rsid w:val="00B44457"/>
    <w:rsid w:val="00B5730E"/>
    <w:rsid w:val="00B65C2F"/>
    <w:rsid w:val="00B70F76"/>
    <w:rsid w:val="00B773C4"/>
    <w:rsid w:val="00B838E8"/>
    <w:rsid w:val="00B97D75"/>
    <w:rsid w:val="00BC5E86"/>
    <w:rsid w:val="00BD09FF"/>
    <w:rsid w:val="00BD1F42"/>
    <w:rsid w:val="00BD2C5B"/>
    <w:rsid w:val="00BD58B4"/>
    <w:rsid w:val="00BD7ADB"/>
    <w:rsid w:val="00BE10FD"/>
    <w:rsid w:val="00BE4069"/>
    <w:rsid w:val="00BE4531"/>
    <w:rsid w:val="00BF04F2"/>
    <w:rsid w:val="00BF6990"/>
    <w:rsid w:val="00C06438"/>
    <w:rsid w:val="00C14AF9"/>
    <w:rsid w:val="00C16DF6"/>
    <w:rsid w:val="00C2061F"/>
    <w:rsid w:val="00C26BAF"/>
    <w:rsid w:val="00C4191F"/>
    <w:rsid w:val="00C428D8"/>
    <w:rsid w:val="00C55E67"/>
    <w:rsid w:val="00C64289"/>
    <w:rsid w:val="00C66EE9"/>
    <w:rsid w:val="00C80692"/>
    <w:rsid w:val="00C82318"/>
    <w:rsid w:val="00C863A3"/>
    <w:rsid w:val="00CB0EA1"/>
    <w:rsid w:val="00CB4275"/>
    <w:rsid w:val="00CB72A0"/>
    <w:rsid w:val="00CC5D59"/>
    <w:rsid w:val="00CC7FBA"/>
    <w:rsid w:val="00CD62B6"/>
    <w:rsid w:val="00CE0819"/>
    <w:rsid w:val="00CE48AA"/>
    <w:rsid w:val="00CE66B9"/>
    <w:rsid w:val="00CF2F85"/>
    <w:rsid w:val="00CF3813"/>
    <w:rsid w:val="00CF74EE"/>
    <w:rsid w:val="00D05E8E"/>
    <w:rsid w:val="00D102A2"/>
    <w:rsid w:val="00D16332"/>
    <w:rsid w:val="00D375C0"/>
    <w:rsid w:val="00D42C70"/>
    <w:rsid w:val="00D55A22"/>
    <w:rsid w:val="00D60828"/>
    <w:rsid w:val="00D61D71"/>
    <w:rsid w:val="00D64294"/>
    <w:rsid w:val="00D67082"/>
    <w:rsid w:val="00D7029C"/>
    <w:rsid w:val="00D71903"/>
    <w:rsid w:val="00D73AA6"/>
    <w:rsid w:val="00D813E9"/>
    <w:rsid w:val="00D83C59"/>
    <w:rsid w:val="00D938CE"/>
    <w:rsid w:val="00D96123"/>
    <w:rsid w:val="00DA1E23"/>
    <w:rsid w:val="00DA43E6"/>
    <w:rsid w:val="00DA5095"/>
    <w:rsid w:val="00DA50F4"/>
    <w:rsid w:val="00DD06F1"/>
    <w:rsid w:val="00DD5A7F"/>
    <w:rsid w:val="00DF0774"/>
    <w:rsid w:val="00DF5E45"/>
    <w:rsid w:val="00DF6087"/>
    <w:rsid w:val="00DF65CB"/>
    <w:rsid w:val="00DF7E10"/>
    <w:rsid w:val="00E015A3"/>
    <w:rsid w:val="00E02618"/>
    <w:rsid w:val="00E03228"/>
    <w:rsid w:val="00E0408F"/>
    <w:rsid w:val="00E271B9"/>
    <w:rsid w:val="00E27AC2"/>
    <w:rsid w:val="00E30C8C"/>
    <w:rsid w:val="00E40BE7"/>
    <w:rsid w:val="00E55CE5"/>
    <w:rsid w:val="00E61BB4"/>
    <w:rsid w:val="00E67223"/>
    <w:rsid w:val="00E71A83"/>
    <w:rsid w:val="00E76A6F"/>
    <w:rsid w:val="00E81429"/>
    <w:rsid w:val="00E83F34"/>
    <w:rsid w:val="00E84011"/>
    <w:rsid w:val="00E85257"/>
    <w:rsid w:val="00E90CD9"/>
    <w:rsid w:val="00E94768"/>
    <w:rsid w:val="00E971AF"/>
    <w:rsid w:val="00EA15AE"/>
    <w:rsid w:val="00EA1C01"/>
    <w:rsid w:val="00EA33D7"/>
    <w:rsid w:val="00EA7D29"/>
    <w:rsid w:val="00EB7BD7"/>
    <w:rsid w:val="00EC37B9"/>
    <w:rsid w:val="00EC63A0"/>
    <w:rsid w:val="00ED40D1"/>
    <w:rsid w:val="00ED4C02"/>
    <w:rsid w:val="00EF44EF"/>
    <w:rsid w:val="00F02C90"/>
    <w:rsid w:val="00F02D71"/>
    <w:rsid w:val="00F03443"/>
    <w:rsid w:val="00F112DA"/>
    <w:rsid w:val="00F14877"/>
    <w:rsid w:val="00F23CE7"/>
    <w:rsid w:val="00F24035"/>
    <w:rsid w:val="00F313B8"/>
    <w:rsid w:val="00F3196E"/>
    <w:rsid w:val="00F370BE"/>
    <w:rsid w:val="00F41553"/>
    <w:rsid w:val="00F4287A"/>
    <w:rsid w:val="00F47EA3"/>
    <w:rsid w:val="00F54543"/>
    <w:rsid w:val="00F55DFC"/>
    <w:rsid w:val="00F70121"/>
    <w:rsid w:val="00F721F3"/>
    <w:rsid w:val="00F8465A"/>
    <w:rsid w:val="00FB0443"/>
    <w:rsid w:val="00FB6FA0"/>
    <w:rsid w:val="00FD597F"/>
    <w:rsid w:val="00FD6702"/>
    <w:rsid w:val="00FE3E2F"/>
    <w:rsid w:val="00FE7413"/>
    <w:rsid w:val="00FF2EB1"/>
    <w:rsid w:val="00FF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07F4F"/>
  <w15:chartTrackingRefBased/>
  <w15:docId w15:val="{7CBB8842-17DB-4740-8FA0-BD9F9A08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3991"/>
    <w:pPr>
      <w:spacing w:after="0"/>
    </w:pPr>
  </w:style>
  <w:style w:type="paragraph" w:styleId="Heading1">
    <w:name w:val="heading 1"/>
    <w:next w:val="Body1"/>
    <w:link w:val="Heading1Char"/>
    <w:uiPriority w:val="1"/>
    <w:rsid w:val="00334F1A"/>
    <w:pPr>
      <w:keepNext/>
      <w:numPr>
        <w:numId w:val="6"/>
      </w:numPr>
      <w:jc w:val="both"/>
      <w:outlineLvl w:val="0"/>
    </w:pPr>
    <w:rPr>
      <w:rFonts w:eastAsia="Times New Roman" w:cs="Times New Roman"/>
      <w:b/>
      <w:color w:val="000000" w:themeColor="text1"/>
      <w:lang w:eastAsia="en-GB"/>
    </w:rPr>
  </w:style>
  <w:style w:type="paragraph" w:styleId="Heading2">
    <w:name w:val="heading 2"/>
    <w:link w:val="Heading2Char"/>
    <w:uiPriority w:val="1"/>
    <w:rsid w:val="00334F1A"/>
    <w:pPr>
      <w:numPr>
        <w:ilvl w:val="1"/>
        <w:numId w:val="6"/>
      </w:numPr>
      <w:jc w:val="both"/>
      <w:outlineLvl w:val="1"/>
    </w:pPr>
    <w:rPr>
      <w:rFonts w:eastAsia="Times New Roman" w:cs="Times New Roman"/>
      <w:color w:val="000000" w:themeColor="text1"/>
      <w:lang w:eastAsia="en-GB"/>
    </w:rPr>
  </w:style>
  <w:style w:type="paragraph" w:styleId="Heading3">
    <w:name w:val="heading 3"/>
    <w:link w:val="Heading3Char"/>
    <w:uiPriority w:val="1"/>
    <w:rsid w:val="00334F1A"/>
    <w:pPr>
      <w:numPr>
        <w:ilvl w:val="2"/>
        <w:numId w:val="6"/>
      </w:numPr>
      <w:jc w:val="both"/>
      <w:outlineLvl w:val="2"/>
    </w:pPr>
    <w:rPr>
      <w:rFonts w:eastAsia="Times New Roman" w:cs="Times New Roman"/>
      <w:color w:val="000000" w:themeColor="text1"/>
      <w:lang w:eastAsia="en-GB"/>
    </w:rPr>
  </w:style>
  <w:style w:type="paragraph" w:styleId="Heading4">
    <w:name w:val="heading 4"/>
    <w:link w:val="Heading4Char"/>
    <w:uiPriority w:val="1"/>
    <w:rsid w:val="00334F1A"/>
    <w:pPr>
      <w:numPr>
        <w:ilvl w:val="3"/>
        <w:numId w:val="6"/>
      </w:numPr>
      <w:jc w:val="both"/>
      <w:outlineLvl w:val="3"/>
    </w:pPr>
    <w:rPr>
      <w:rFonts w:eastAsia="Times New Roman" w:cs="Times New Roman"/>
      <w:color w:val="000000" w:themeColor="text1"/>
      <w:lang w:eastAsia="en-GB"/>
    </w:rPr>
  </w:style>
  <w:style w:type="paragraph" w:styleId="Heading5">
    <w:name w:val="heading 5"/>
    <w:link w:val="Heading5Char"/>
    <w:uiPriority w:val="1"/>
    <w:rsid w:val="00334F1A"/>
    <w:pPr>
      <w:numPr>
        <w:ilvl w:val="4"/>
        <w:numId w:val="6"/>
      </w:numPr>
      <w:jc w:val="both"/>
      <w:outlineLvl w:val="4"/>
    </w:pPr>
    <w:rPr>
      <w:rFonts w:eastAsia="Times New Roman" w:cs="Times New Roman"/>
      <w:color w:val="000000" w:themeColor="text1"/>
      <w:lang w:eastAsia="en-GB"/>
    </w:rPr>
  </w:style>
  <w:style w:type="paragraph" w:styleId="Heading6">
    <w:name w:val="heading 6"/>
    <w:link w:val="Heading6Char"/>
    <w:uiPriority w:val="1"/>
    <w:rsid w:val="00334F1A"/>
    <w:pPr>
      <w:numPr>
        <w:ilvl w:val="5"/>
        <w:numId w:val="6"/>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jc w:val="both"/>
      <w:outlineLvl w:val="6"/>
    </w:pPr>
  </w:style>
  <w:style w:type="paragraph" w:styleId="Heading8">
    <w:name w:val="heading 8"/>
    <w:basedOn w:val="Normal"/>
    <w:next w:val="Normal"/>
    <w:link w:val="Heading8Char"/>
    <w:uiPriority w:val="99"/>
    <w:semiHidden/>
    <w:qFormat/>
    <w:rsid w:val="00017AD9"/>
    <w:pPr>
      <w:jc w:val="both"/>
      <w:outlineLvl w:val="7"/>
    </w:pPr>
  </w:style>
  <w:style w:type="paragraph" w:styleId="Heading9">
    <w:name w:val="heading 9"/>
    <w:basedOn w:val="Normal"/>
    <w:next w:val="Normal"/>
    <w:link w:val="Heading9Char"/>
    <w:uiPriority w:val="99"/>
    <w:semiHidden/>
    <w:qFormat/>
    <w:rsid w:val="00017AD9"/>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4"/>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4"/>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4"/>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10"/>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10"/>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10"/>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10"/>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10"/>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10"/>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10"/>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8"/>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9"/>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10"/>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4"/>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tabs>
        <w:tab w:val="left" w:leader="dot" w:pos="1418"/>
        <w:tab w:val="right" w:leader="dot" w:pos="9072"/>
      </w:tabs>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5"/>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12"/>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4"/>
      </w:numPr>
      <w:jc w:val="center"/>
    </w:pPr>
    <w:rPr>
      <w:b/>
    </w:rPr>
  </w:style>
  <w:style w:type="paragraph" w:customStyle="1" w:styleId="AnnexureHeadingSingle">
    <w:name w:val="Annexure Heading Single"/>
    <w:next w:val="Body"/>
    <w:qFormat/>
    <w:rsid w:val="00BD09FF"/>
    <w:pPr>
      <w:pageBreakBefore/>
      <w:numPr>
        <w:numId w:val="15"/>
      </w:numPr>
      <w:jc w:val="center"/>
    </w:pPr>
    <w:rPr>
      <w:b/>
      <w:color w:val="000000" w:themeColor="text1"/>
    </w:rPr>
  </w:style>
  <w:style w:type="paragraph" w:styleId="TOC3">
    <w:name w:val="toc 3"/>
    <w:basedOn w:val="Normal"/>
    <w:next w:val="Normal"/>
    <w:autoRedefine/>
    <w:uiPriority w:val="39"/>
    <w:unhideWhenUsed/>
    <w:rsid w:val="007B2282"/>
    <w:pPr>
      <w:spacing w:after="100"/>
      <w:ind w:left="400"/>
      <w:jc w:val="both"/>
    </w:pPr>
  </w:style>
  <w:style w:type="paragraph" w:styleId="TOC4">
    <w:name w:val="toc 4"/>
    <w:basedOn w:val="Normal"/>
    <w:next w:val="Normal"/>
    <w:autoRedefine/>
    <w:uiPriority w:val="39"/>
    <w:semiHidden/>
    <w:unhideWhenUsed/>
    <w:rsid w:val="007B2282"/>
    <w:pPr>
      <w:spacing w:after="100"/>
      <w:ind w:left="600"/>
      <w:jc w:val="both"/>
    </w:pPr>
  </w:style>
  <w:style w:type="paragraph" w:styleId="TOC5">
    <w:name w:val="toc 5"/>
    <w:basedOn w:val="Normal"/>
    <w:next w:val="Normal"/>
    <w:autoRedefine/>
    <w:uiPriority w:val="39"/>
    <w:semiHidden/>
    <w:unhideWhenUsed/>
    <w:rsid w:val="007B2282"/>
    <w:pPr>
      <w:spacing w:after="100"/>
      <w:ind w:left="800"/>
      <w:jc w:val="both"/>
    </w:pPr>
  </w:style>
  <w:style w:type="paragraph" w:styleId="TOC6">
    <w:name w:val="toc 6"/>
    <w:basedOn w:val="Normal"/>
    <w:next w:val="Normal"/>
    <w:autoRedefine/>
    <w:uiPriority w:val="39"/>
    <w:semiHidden/>
    <w:unhideWhenUsed/>
    <w:rsid w:val="007B2282"/>
    <w:pPr>
      <w:spacing w:after="100"/>
      <w:ind w:left="1000"/>
      <w:jc w:val="both"/>
    </w:pPr>
  </w:style>
  <w:style w:type="paragraph" w:styleId="TOC7">
    <w:name w:val="toc 7"/>
    <w:basedOn w:val="Normal"/>
    <w:next w:val="Normal"/>
    <w:autoRedefine/>
    <w:uiPriority w:val="39"/>
    <w:semiHidden/>
    <w:unhideWhenUsed/>
    <w:rsid w:val="007B2282"/>
    <w:pPr>
      <w:spacing w:after="100"/>
      <w:ind w:left="1200"/>
      <w:jc w:val="both"/>
    </w:pPr>
  </w:style>
  <w:style w:type="paragraph" w:styleId="TOC8">
    <w:name w:val="toc 8"/>
    <w:basedOn w:val="Normal"/>
    <w:next w:val="Normal"/>
    <w:autoRedefine/>
    <w:uiPriority w:val="39"/>
    <w:semiHidden/>
    <w:unhideWhenUsed/>
    <w:rsid w:val="007B2282"/>
    <w:pPr>
      <w:spacing w:after="100"/>
      <w:ind w:left="1400"/>
      <w:jc w:val="both"/>
    </w:pPr>
  </w:style>
  <w:style w:type="paragraph" w:styleId="TOC9">
    <w:name w:val="toc 9"/>
    <w:basedOn w:val="Normal"/>
    <w:next w:val="Normal"/>
    <w:autoRedefine/>
    <w:uiPriority w:val="39"/>
    <w:semiHidden/>
    <w:unhideWhenUsed/>
    <w:rsid w:val="007B2282"/>
    <w:pPr>
      <w:spacing w:after="100"/>
      <w:ind w:left="1600"/>
      <w:jc w:val="both"/>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numbering" w:styleId="111111">
    <w:name w:val="Outline List 2"/>
    <w:basedOn w:val="NoList"/>
    <w:uiPriority w:val="99"/>
    <w:semiHidden/>
    <w:unhideWhenUsed/>
    <w:rsid w:val="00AE10E5"/>
    <w:pPr>
      <w:numPr>
        <w:numId w:val="17"/>
      </w:numPr>
    </w:pPr>
  </w:style>
  <w:style w:type="paragraph" w:styleId="ListParagraph">
    <w:name w:val="List Paragraph"/>
    <w:basedOn w:val="Normal"/>
    <w:uiPriority w:val="34"/>
    <w:qFormat/>
    <w:rsid w:val="006B67EB"/>
    <w:pPr>
      <w:ind w:left="720"/>
      <w:contextualSpacing/>
    </w:pPr>
  </w:style>
  <w:style w:type="character" w:styleId="UnresolvedMention">
    <w:name w:val="Unresolved Mention"/>
    <w:basedOn w:val="DefaultParagraphFont"/>
    <w:uiPriority w:val="99"/>
    <w:semiHidden/>
    <w:unhideWhenUsed/>
    <w:rsid w:val="00CB0EA1"/>
    <w:rPr>
      <w:color w:val="605E5C"/>
      <w:shd w:val="clear" w:color="auto" w:fill="E1DFDD"/>
    </w:rPr>
  </w:style>
  <w:style w:type="character" w:styleId="CommentReference">
    <w:name w:val="annotation reference"/>
    <w:basedOn w:val="DefaultParagraphFont"/>
    <w:uiPriority w:val="99"/>
    <w:semiHidden/>
    <w:unhideWhenUsed/>
    <w:rsid w:val="00F112DA"/>
    <w:rPr>
      <w:sz w:val="16"/>
      <w:szCs w:val="16"/>
    </w:rPr>
  </w:style>
  <w:style w:type="paragraph" w:styleId="CommentText">
    <w:name w:val="annotation text"/>
    <w:basedOn w:val="Normal"/>
    <w:link w:val="CommentTextChar"/>
    <w:uiPriority w:val="99"/>
    <w:semiHidden/>
    <w:unhideWhenUsed/>
    <w:rsid w:val="00F112DA"/>
  </w:style>
  <w:style w:type="character" w:customStyle="1" w:styleId="CommentTextChar">
    <w:name w:val="Comment Text Char"/>
    <w:basedOn w:val="DefaultParagraphFont"/>
    <w:link w:val="CommentText"/>
    <w:uiPriority w:val="99"/>
    <w:semiHidden/>
    <w:rsid w:val="00F112DA"/>
  </w:style>
  <w:style w:type="paragraph" w:styleId="CommentSubject">
    <w:name w:val="annotation subject"/>
    <w:basedOn w:val="CommentText"/>
    <w:next w:val="CommentText"/>
    <w:link w:val="CommentSubjectChar"/>
    <w:uiPriority w:val="99"/>
    <w:semiHidden/>
    <w:unhideWhenUsed/>
    <w:rsid w:val="00F112DA"/>
    <w:rPr>
      <w:b/>
      <w:bCs/>
    </w:rPr>
  </w:style>
  <w:style w:type="character" w:customStyle="1" w:styleId="CommentSubjectChar">
    <w:name w:val="Comment Subject Char"/>
    <w:basedOn w:val="CommentTextChar"/>
    <w:link w:val="CommentSubject"/>
    <w:uiPriority w:val="99"/>
    <w:semiHidden/>
    <w:rsid w:val="00F11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4424">
      <w:bodyDiv w:val="1"/>
      <w:marLeft w:val="0"/>
      <w:marRight w:val="0"/>
      <w:marTop w:val="0"/>
      <w:marBottom w:val="0"/>
      <w:divBdr>
        <w:top w:val="none" w:sz="0" w:space="0" w:color="auto"/>
        <w:left w:val="none" w:sz="0" w:space="0" w:color="auto"/>
        <w:bottom w:val="none" w:sz="0" w:space="0" w:color="auto"/>
        <w:right w:val="none" w:sz="0" w:space="0" w:color="auto"/>
      </w:divBdr>
    </w:div>
    <w:div w:id="262417932">
      <w:bodyDiv w:val="1"/>
      <w:marLeft w:val="0"/>
      <w:marRight w:val="0"/>
      <w:marTop w:val="0"/>
      <w:marBottom w:val="0"/>
      <w:divBdr>
        <w:top w:val="none" w:sz="0" w:space="0" w:color="auto"/>
        <w:left w:val="none" w:sz="0" w:space="0" w:color="auto"/>
        <w:bottom w:val="none" w:sz="0" w:space="0" w:color="auto"/>
        <w:right w:val="none" w:sz="0" w:space="0" w:color="auto"/>
      </w:divBdr>
    </w:div>
    <w:div w:id="634988518">
      <w:bodyDiv w:val="1"/>
      <w:marLeft w:val="0"/>
      <w:marRight w:val="0"/>
      <w:marTop w:val="0"/>
      <w:marBottom w:val="0"/>
      <w:divBdr>
        <w:top w:val="none" w:sz="0" w:space="0" w:color="auto"/>
        <w:left w:val="none" w:sz="0" w:space="0" w:color="auto"/>
        <w:bottom w:val="none" w:sz="0" w:space="0" w:color="auto"/>
        <w:right w:val="none" w:sz="0" w:space="0" w:color="auto"/>
      </w:divBdr>
    </w:div>
    <w:div w:id="820729697">
      <w:bodyDiv w:val="1"/>
      <w:marLeft w:val="0"/>
      <w:marRight w:val="0"/>
      <w:marTop w:val="0"/>
      <w:marBottom w:val="0"/>
      <w:divBdr>
        <w:top w:val="none" w:sz="0" w:space="0" w:color="auto"/>
        <w:left w:val="none" w:sz="0" w:space="0" w:color="auto"/>
        <w:bottom w:val="none" w:sz="0" w:space="0" w:color="auto"/>
        <w:right w:val="none" w:sz="0" w:space="0" w:color="auto"/>
      </w:divBdr>
    </w:div>
    <w:div w:id="1340617141">
      <w:bodyDiv w:val="1"/>
      <w:marLeft w:val="0"/>
      <w:marRight w:val="0"/>
      <w:marTop w:val="0"/>
      <w:marBottom w:val="0"/>
      <w:divBdr>
        <w:top w:val="none" w:sz="0" w:space="0" w:color="auto"/>
        <w:left w:val="none" w:sz="0" w:space="0" w:color="auto"/>
        <w:bottom w:val="none" w:sz="0" w:space="0" w:color="auto"/>
        <w:right w:val="none" w:sz="0" w:space="0" w:color="auto"/>
      </w:divBdr>
    </w:div>
    <w:div w:id="1344622436">
      <w:bodyDiv w:val="1"/>
      <w:marLeft w:val="0"/>
      <w:marRight w:val="0"/>
      <w:marTop w:val="0"/>
      <w:marBottom w:val="0"/>
      <w:divBdr>
        <w:top w:val="none" w:sz="0" w:space="0" w:color="auto"/>
        <w:left w:val="none" w:sz="0" w:space="0" w:color="auto"/>
        <w:bottom w:val="none" w:sz="0" w:space="0" w:color="auto"/>
        <w:right w:val="none" w:sz="0" w:space="0" w:color="auto"/>
      </w:divBdr>
    </w:div>
    <w:div w:id="13595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7E1BA0888B4B45818D6D54813C6D33" ma:contentTypeVersion="15" ma:contentTypeDescription="Create a new document." ma:contentTypeScope="" ma:versionID="cc5fb1e9c6ff127bc731be87014f84a4">
  <xsd:schema xmlns:xsd="http://www.w3.org/2001/XMLSchema" xmlns:xs="http://www.w3.org/2001/XMLSchema" xmlns:p="http://schemas.microsoft.com/office/2006/metadata/properties" xmlns:ns2="109ff6ca-3630-410c-ac93-e63233b8f5a2" xmlns:ns3="9e2faead-6fc4-40a5-9a3d-45e81cc8debb" targetNamespace="http://schemas.microsoft.com/office/2006/metadata/properties" ma:root="true" ma:fieldsID="a6cc78022728eaeaff07cbb13ddaecf4" ns2:_="" ns3:_="">
    <xsd:import namespace="109ff6ca-3630-410c-ac93-e63233b8f5a2"/>
    <xsd:import namespace="9e2faead-6fc4-40a5-9a3d-45e81cc8de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ff6ca-3630-410c-ac93-e63233b8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44aa97-4f3a-4ec5-923e-91e2f5e95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faead-6fc4-40a5-9a3d-45e81cc8de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e38671-de0b-43df-9546-af9c7f9303e1}" ma:internalName="TaxCatchAll" ma:showField="CatchAllData" ma:web="9e2faead-6fc4-40a5-9a3d-45e81cc8d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9ff6ca-3630-410c-ac93-e63233b8f5a2">
      <Terms xmlns="http://schemas.microsoft.com/office/infopath/2007/PartnerControls"/>
    </lcf76f155ced4ddcb4097134ff3c332f>
    <TaxCatchAll xmlns="9e2faead-6fc4-40a5-9a3d-45e81cc8debb" xsi:nil="true"/>
  </documentManagement>
</p:properties>
</file>

<file path=customXml/itemProps1.xml><?xml version="1.0" encoding="utf-8"?>
<ds:datastoreItem xmlns:ds="http://schemas.openxmlformats.org/officeDocument/2006/customXml" ds:itemID="{343C6871-93DC-4A0F-AF88-7ED2195355BA}">
  <ds:schemaRefs>
    <ds:schemaRef ds:uri="http://schemas.openxmlformats.org/officeDocument/2006/bibliography"/>
  </ds:schemaRefs>
</ds:datastoreItem>
</file>

<file path=customXml/itemProps2.xml><?xml version="1.0" encoding="utf-8"?>
<ds:datastoreItem xmlns:ds="http://schemas.openxmlformats.org/officeDocument/2006/customXml" ds:itemID="{6E2ADEA8-3146-40C3-8B92-4E4931D3E6FD}"/>
</file>

<file path=customXml/itemProps3.xml><?xml version="1.0" encoding="utf-8"?>
<ds:datastoreItem xmlns:ds="http://schemas.openxmlformats.org/officeDocument/2006/customXml" ds:itemID="{87FCC169-ECC0-45B6-9C09-07187C6D7332}"/>
</file>

<file path=customXml/itemProps4.xml><?xml version="1.0" encoding="utf-8"?>
<ds:datastoreItem xmlns:ds="http://schemas.openxmlformats.org/officeDocument/2006/customXml" ds:itemID="{73BD1D2C-90E4-4990-96C7-06C77C882964}"/>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2020-10-08T15:18:00Z</dcterms:created>
  <dcterms:modified xsi:type="dcterms:W3CDTF">2020-10-08T15:18:00Z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0x010100557E1BA0888B4B45818D6D54813C6D33</vt:lpwstr>
  </property>
</Properties>
</file>